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eremiah-3"/>
    <w:p>
      <w:pPr>
        <w:pStyle w:val="Heading1"/>
      </w:pPr>
      <w:r>
        <w:t xml:space="preserve">Homiletics Analysis: Jeremiah 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w:t>
      </w:r>
      <w:r>
        <w:t xml:space="preserve"> </w:t>
      </w:r>
      <w:r>
        <w:rPr>
          <w:i/>
          <w:iCs/>
        </w:rPr>
        <w:t xml:space="preserve">(Jeremiah 2–4 as a unified indictment-and-appeal unit)</w:t>
      </w:r>
      <w:r>
        <w:t xml:space="preserve">:</w:t>
      </w:r>
    </w:p>
    <w:p>
      <w:pPr>
        <w:pStyle w:val="BodyText"/>
      </w:pPr>
      <w:r>
        <w:t xml:space="preserve">Jeremiah 2–4 constitutes one of the most sustained covenant lawsuit speeches in the prophetic literature. Chapter 2 opens with the LORD’s formal indictment of Israel’s wholesale apostasy — the people have exchanged their Glory for worthless idols and broken the covenant that defined them as a nation. Chapter 4 will close the unit with the thundering vision of cosmic undoing — the earth formless and void, the land devastated — as the consequence of unrepented rebellion. Chapter 3 stands between these two movements as the hinge: between the verdict of guilt (chapter 2) and the announcement of judgment (chapter 4), God pauses to plead. This is not the expected movement of a covenant lawsuit. A verdict of guilt should produce a sentence. Instead, it produces an invitation.</w:t>
      </w:r>
    </w:p>
    <w:p>
      <w:pPr>
        <w:pStyle w:val="BodyText"/>
      </w:pPr>
      <w:r>
        <w:rPr>
          <w:b/>
          <w:bCs/>
        </w:rPr>
        <w:t xml:space="preserve">This Text — Content</w:t>
      </w:r>
      <w:r>
        <w:t xml:space="preserve">:</w:t>
      </w:r>
    </w:p>
    <w:p>
      <w:pPr>
        <w:pStyle w:val="BodyText"/>
      </w:pPr>
      <w:r>
        <w:t xml:space="preserve">Jeremiah 3 unfolds in three movements. The first (vv. 1–5) opens with a legal impossibility: Mosaic law prohibited a man from taking back a wife who had remarried after divorce (Deuteronomy 24:1–4), yet Israel has prostituted herself to many lovers and still presumes upon God’s mercy — crying</w:t>
      </w:r>
      <w:r>
        <w:t xml:space="preserve"> </w:t>
      </w:r>
      <w:r>
        <w:t xml:space="preserve">“My Father!”</w:t>
      </w:r>
      <w:r>
        <w:t xml:space="preserve"> </w:t>
      </w:r>
      <w:r>
        <w:t xml:space="preserve">while continuing in evil. The land itself is polluted by her unfaithfulness. The second movement (vv. 6–18) draws a blistering comparison between the northern kingdom (Israel/Ephraim, now exiled) and the southern kingdom (Judah). Judah watched Israel’s fate and</w:t>
      </w:r>
      <w:r>
        <w:t xml:space="preserve"> </w:t>
      </w:r>
      <w:r>
        <w:t xml:space="preserve">“did not return to me with her whole heart, but only in pretense”</w:t>
      </w:r>
      <w:r>
        <w:t xml:space="preserve"> </w:t>
      </w:r>
      <w:r>
        <w:t xml:space="preserve">(v. 10). Yet despite this, the LORD pronounces the stunning verdict: faithless Israel is</w:t>
      </w:r>
      <w:r>
        <w:t xml:space="preserve"> </w:t>
      </w:r>
      <w:r>
        <w:t xml:space="preserve">“more righteous”</w:t>
      </w:r>
      <w:r>
        <w:t xml:space="preserve"> </w:t>
      </w:r>
      <w:r>
        <w:t xml:space="preserve">than treacherous Judah — because at least Israel’s apostasy was open, while Judah’s was hypocritical. Into this indictment comes the extraordinary call of verses 12–18:</w:t>
      </w:r>
      <w:r>
        <w:t xml:space="preserve"> </w:t>
      </w:r>
      <w:r>
        <w:rPr>
          <w:i/>
          <w:iCs/>
        </w:rPr>
        <w:t xml:space="preserve">“Return, faithless Israel… I will not look on you in anger, for I am merciful”</w:t>
      </w:r>
      <w:r>
        <w:t xml:space="preserve"> </w:t>
      </w:r>
      <w:r>
        <w:t xml:space="preserve">— followed by a vision of restored covenant, gathered exiles, the ark replaced by the presence of God Himself among His people, and the nations streaming to Jerusalem. The third movement (vv. 19–25) closes with a tender divine soliloquy — God’s longing to call Israel His child and to give her a pleasant land — followed by a model confession placed in the mouths of the returning children:</w:t>
      </w:r>
      <w:r>
        <w:t xml:space="preserve"> </w:t>
      </w:r>
      <w:r>
        <w:t xml:space="preserve">“We have sinned against the LORD our God… from our youth… we have not obeyed the voice of the LORD our God.”</w:t>
      </w:r>
    </w:p>
    <w:p>
      <w:pPr>
        <w:pStyle w:val="BodyText"/>
      </w:pPr>
      <w:r>
        <w:rPr>
          <w:b/>
          <w:bCs/>
        </w:rPr>
        <w:t xml:space="preserve">This Text — Intent</w:t>
      </w:r>
      <w:r>
        <w:t xml:space="preserve">:</w:t>
      </w:r>
    </w:p>
    <w:p>
      <w:pPr>
        <w:pStyle w:val="BodyText"/>
      </w:pPr>
      <w:r>
        <w:t xml:space="preserve">God is not finished with His people. That is the irreducible claim of this chapter. He has every legal right to end the relationship permanently. He has the historical precedent of Israel’s exile to confirm that judgment is real. He has Judah’s treachery still fresh. And yet He speaks not as a judge pronouncing final sentence but as a father and husband calling the wayward home — with confession, with honesty, with no whitewashing of the sin — but home nonetheless. The intent of this passage is to shatter every excuse for despair and every presumption upon false religion, and to replace both with the only legitimate posture: honest return to a God who is genuinely, surprisingly, undeservedly merciful.</w:t>
      </w:r>
    </w:p>
    <w:p>
      <w:r>
        <w:pict>
          <v:rect style="width:0;height:1.5pt" o:hralign="center" o:hrstd="t" o:hr="t"/>
        </w:pict>
      </w:r>
    </w:p>
    <w:p>
      <w:pPr>
        <w:pStyle w:val="FirstParagraph"/>
      </w:pPr>
      <w:r>
        <w:rPr>
          <w:b/>
          <w:bCs/>
        </w:rPr>
        <w:t xml:space="preserve">Subject Sentence:</w:t>
      </w:r>
      <w:r>
        <w:t xml:space="preserve"> </w:t>
      </w:r>
      <w:r>
        <w:t xml:space="preserve">The LORD calls His adulterous people back — not in denial of their sin but in the teeth of it.</w:t>
      </w:r>
    </w:p>
    <w:p>
      <w:r>
        <w:pict>
          <v:rect style="width:0;height:1.5pt" o:hralign="center" o:hrstd="t" o:hr="t"/>
        </w:pict>
      </w:r>
    </w:p>
    <w:p>
      <w:pPr>
        <w:pStyle w:val="FirstParagraph"/>
      </w:pPr>
      <w:r>
        <w:rPr>
          <w:b/>
          <w:bCs/>
        </w:rPr>
        <w:t xml:space="preserve">Primary Claim:</w:t>
      </w:r>
      <w:r>
        <w:t xml:space="preserve"> </w:t>
      </w:r>
      <w:r>
        <w:t xml:space="preserve">God’s mercy outlasts His people’s worst betrayals, but it will not coexist with pretense — genuine return requires honest confession, and the God who demands that honesty is the same God who makes it possible by promising to receive those who come.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Deuteronomy 24 Legal Framework (vv. 1–5)</w:t>
      </w:r>
      <w:r>
        <w:t xml:space="preserve">:</w:t>
      </w:r>
      <w:r>
        <w:t xml:space="preserve"> </w:t>
      </w:r>
      <w:r>
        <w:t xml:space="preserve">The opening verses invoke Deuteronomy 24:1–4 directly, and interpreters must decide whether God is using the law to make a point about legal impossibility or whether He is announcing an exception to it. Some readings — particularly in popular devotional use — soften this into a general observation about forgiveness, missing the rhetorical force of vv. 1–2: God is saying something</w:t>
      </w:r>
      <w:r>
        <w:t xml:space="preserve"> </w:t>
      </w:r>
      <w:r>
        <w:rPr>
          <w:i/>
          <w:iCs/>
        </w:rPr>
        <w:t xml:space="preserve">legally scandalous</w:t>
      </w:r>
      <w:r>
        <w:t xml:space="preserve"> </w:t>
      </w:r>
      <w:r>
        <w:t xml:space="preserve">is on the table. The Reformed reading, following Calvin, Brueggemann, and Fretheim, takes the full force of the legal impossibility: Israel has forfeited every legal right to restoration, and yet God announces it anyway. This is not sentimentality — it is a display of sovereign grace that transcends the covenant mechanism itself. The point is not</w:t>
      </w:r>
      <w:r>
        <w:t xml:space="preserve"> </w:t>
      </w:r>
      <w:r>
        <w:t xml:space="preserve">“forgiveness is available”</w:t>
      </w:r>
      <w:r>
        <w:t xml:space="preserve"> </w:t>
      </w:r>
      <w:r>
        <w:t xml:space="preserve">(which Israel already knew) but</w:t>
      </w:r>
      <w:r>
        <w:t xml:space="preserve"> </w:t>
      </w:r>
      <w:r>
        <w:t xml:space="preserve">“the degree of your unfaithfulness does not function as a ceiling on my mercy.”</w:t>
      </w:r>
      <w:r>
        <w:t xml:space="preserve"> </w:t>
      </w:r>
      <w:r>
        <w:t xml:space="preserve">To soften this into generic reassurance is to lose the chapter’s entire rhetorical structure.</w:t>
      </w:r>
    </w:p>
    <w:p>
      <w:pPr>
        <w:pStyle w:val="BodyText"/>
      </w:pPr>
      <w:r>
        <w:rPr>
          <w:b/>
          <w:bCs/>
        </w:rPr>
        <w:t xml:space="preserve">The Israel/Judah Comparison (vv. 6–11) — Hypocritical Religion as Worse Than Open Apostasy</w:t>
      </w:r>
      <w:r>
        <w:t xml:space="preserve">:</w:t>
      </w:r>
      <w:r>
        <w:t xml:space="preserve"> </w:t>
      </w:r>
      <w:r>
        <w:t xml:space="preserve">Verse 11 —</w:t>
      </w:r>
      <w:r>
        <w:t xml:space="preserve"> </w:t>
      </w:r>
      <w:r>
        <w:t xml:space="preserve">“faithless Israel has shown herself more righteous than treacherous Judah”</w:t>
      </w:r>
      <w:r>
        <w:t xml:space="preserve"> </w:t>
      </w:r>
      <w:r>
        <w:t xml:space="preserve">— produces discomfort across interpretive traditions, particularly those with high ecclesiological commitments to visible institutional faithfulness. Some Wesleyan and Catholic readings, which prize formal covenant membership and sacramental participation, must account for this text’s insistence that formal religion practiced without heart-fidelity is not merely incomplete but is</w:t>
      </w:r>
      <w:r>
        <w:t xml:space="preserve"> </w:t>
      </w:r>
      <w:r>
        <w:rPr>
          <w:i/>
          <w:iCs/>
        </w:rPr>
        <w:t xml:space="preserve">worse</w:t>
      </w:r>
      <w:r>
        <w:t xml:space="preserve"> </w:t>
      </w:r>
      <w:r>
        <w:t xml:space="preserve">than open rebellion. The Reformed reading receives this verdict with full force: the treachery of Judah is precisely the treachery of religious performance substituted for genuine return. This is not an argument against covenant institutions — it is an argument against trusting in them. Keller’s idol-diagnosis lens is directly applicable: Judah has made religious performance itself into a false savior, a way of managing God while continuing in apostasy. The text will not allow that reading to stand — and Reformed exposition must not soften it.</w:t>
      </w:r>
    </w:p>
    <w:p>
      <w:pPr>
        <w:pStyle w:val="BodyText"/>
      </w:pPr>
      <w:r>
        <w:rPr>
          <w:b/>
          <w:bCs/>
        </w:rPr>
        <w:t xml:space="preserve">The Universal Eschatological Vision (vv. 15–18) — Israel, Judah, and the Nations</w:t>
      </w:r>
      <w:r>
        <w:t xml:space="preserve">:</w:t>
      </w:r>
      <w:r>
        <w:t xml:space="preserve"> </w:t>
      </w:r>
      <w:r>
        <w:t xml:space="preserve">Verses 15–18 project a future in which Israel and Judah return together, the ark is superseded by God’s own presence, and the nations stream to Jerusalem. Dispensational readings tend to read this with high literalism — a future national restoration of ethnic Israel to the land with Jerusalem as the geopolitical center of a millennial kingdom. The Reformed reading, in the tradition of Clowney and Ferguson, understands this as a genuine promise of restoration whose fulfillment is both historical (the partial return from Babylon) and eschatological (the new covenant community, Jew and Gentile, gathered under the mediatorial reign of Christ — the one to whom the ark pointed). The text itself signals movement beyond mere political restoration:</w:t>
      </w:r>
      <w:r>
        <w:t xml:space="preserve"> </w:t>
      </w:r>
      <w:r>
        <w:rPr>
          <w:i/>
          <w:iCs/>
        </w:rPr>
        <w:t xml:space="preserve">“They shall no more say,</w:t>
      </w:r>
      <w:r>
        <w:rPr>
          <w:i/>
          <w:iCs/>
        </w:rPr>
        <w:t xml:space="preserve"> </w:t>
      </w:r>
      <w:r>
        <w:rPr>
          <w:i/>
          <w:iCs/>
        </w:rPr>
        <w:t xml:space="preserve">‘The ark of the covenant of the LORD’</w:t>
      </w:r>
      <w:r>
        <w:rPr>
          <w:i/>
          <w:iCs/>
        </w:rPr>
        <w:t xml:space="preserve">”</w:t>
      </w:r>
      <w:r>
        <w:rPr>
          <w:i/>
          <w:iCs/>
        </w:rPr>
        <w:t xml:space="preserve"> </w:t>
      </w:r>
      <w:r>
        <w:rPr>
          <w:i/>
          <w:iCs/>
        </w:rPr>
        <w:t xml:space="preserve">(v. 16)</w:t>
      </w:r>
      <w:r>
        <w:t xml:space="preserve"> </w:t>
      </w:r>
      <w:r>
        <w:t xml:space="preserve">— the cultic center of Israel’s worship will be superseded by something greater. This is not a spiritualizing of the promise but a tracking of the promise’s own internal logic toward its climax in Christ and the new covenant community. Dispensational readings are acknowledged for preserving the literal historical reality of God’s covenant with ethnic Israel (Romans 11 remains), but the text’s own language of supersession resists a reading that limits the fulfillment to ethnic and geopolitical categories.</w:t>
      </w:r>
    </w:p>
    <w:p>
      <w:pPr>
        <w:pStyle w:val="BodyText"/>
      </w:pPr>
      <w:r>
        <w:rPr>
          <w:b/>
          <w:bCs/>
        </w:rPr>
        <w:t xml:space="preserve">The Penitential Confession (vv. 22–25) as Model vs. Historical</w:t>
      </w:r>
      <w:r>
        <w:t xml:space="preserve">:</w:t>
      </w:r>
      <w:r>
        <w:t xml:space="preserve"> </w:t>
      </w:r>
      <w:r>
        <w:t xml:space="preserve">Some interpreters read the closing confession as a historical report of Israel’s actual repentance; others (including most critical scholars) read it as an unfulfilled ideal — what Israel</w:t>
      </w:r>
      <w:r>
        <w:t xml:space="preserve"> </w:t>
      </w:r>
      <w:r>
        <w:rPr>
          <w:i/>
          <w:iCs/>
        </w:rPr>
        <w:t xml:space="preserve">should</w:t>
      </w:r>
      <w:r>
        <w:t xml:space="preserve"> </w:t>
      </w:r>
      <w:r>
        <w:t xml:space="preserve">have said but never did. The Reformed reading holds both in tension: the passage presents a</w:t>
      </w:r>
      <w:r>
        <w:t xml:space="preserve"> </w:t>
      </w:r>
      <w:r>
        <w:rPr>
          <w:i/>
          <w:iCs/>
        </w:rPr>
        <w:t xml:space="preserve">normative model</w:t>
      </w:r>
      <w:r>
        <w:t xml:space="preserve"> </w:t>
      </w:r>
      <w:r>
        <w:t xml:space="preserve">of genuine return — what genuine confession looks and sounds like — without requiring that it records a historical event. The homiletical implication is significant: this confession is prescriptive as much as descriptive. It tells the reader what genuine repentance consists of: acknowledgment of sin from youth, renunciation of false confidences, shame for the failure, and the locating of all true salvation in the LORD alone (v. 23:</w:t>
      </w:r>
      <w:r>
        <w:t xml:space="preserve"> </w:t>
      </w:r>
      <w:r>
        <w:t xml:space="preserve">“Truly in the LORD our God is the salvation of Israel”</w:t>
      </w:r>
      <w:r>
        <w:t xml:space="preserve">).</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Deuteronomy 24:1–4</w:t>
      </w:r>
      <w:r>
        <w:t xml:space="preserve"> </w:t>
      </w:r>
      <w:r>
        <w:t xml:space="preserve">— The legal backdrop that makes God’s invitation in vv. 1–2 legally scandalous; establishes the depth of the grace being offered by naming the obstacle it overcomes.</w:t>
      </w:r>
    </w:p>
    <w:p>
      <w:pPr>
        <w:pStyle w:val="Compact"/>
        <w:numPr>
          <w:ilvl w:val="0"/>
          <w:numId w:val="1001"/>
        </w:numPr>
      </w:pPr>
      <w:r>
        <w:rPr>
          <w:b/>
          <w:bCs/>
        </w:rPr>
        <w:t xml:space="preserve">Hosea 1–3</w:t>
      </w:r>
      <w:r>
        <w:t xml:space="preserve"> </w:t>
      </w:r>
      <w:r>
        <w:t xml:space="preserve">— The closest canonical parallel; God commands Hosea to take back his adulterous wife as a living parable of His own covenant commitment to Israel; together with Jeremiah 3, establishes that divine faithfulness is not conditioned on human fidelity.</w:t>
      </w:r>
    </w:p>
    <w:p>
      <w:pPr>
        <w:pStyle w:val="Compact"/>
        <w:numPr>
          <w:ilvl w:val="0"/>
          <w:numId w:val="1001"/>
        </w:numPr>
      </w:pPr>
      <w:r>
        <w:rPr>
          <w:b/>
          <w:bCs/>
        </w:rPr>
        <w:t xml:space="preserve">Romans 11:25–29</w:t>
      </w:r>
      <w:r>
        <w:t xml:space="preserve"> </w:t>
      </w:r>
      <w:r>
        <w:t xml:space="preserve">— Paul’s affirmation that</w:t>
      </w:r>
      <w:r>
        <w:t xml:space="preserve"> </w:t>
      </w:r>
      <w:r>
        <w:t xml:space="preserve">“the gifts and calling of God are irrevocable”</w:t>
      </w:r>
      <w:r>
        <w:t xml:space="preserve"> </w:t>
      </w:r>
      <w:r>
        <w:t xml:space="preserve">— the same logic operative in Jeremiah 3’s impossible invitation; grounds the New Testament insistence that God’s covenant purposes for His people cannot be finally frustrated by their unfaithfulness.</w:t>
      </w:r>
    </w:p>
    <w:p>
      <w:pPr>
        <w:pStyle w:val="Compact"/>
        <w:numPr>
          <w:ilvl w:val="0"/>
          <w:numId w:val="1001"/>
        </w:numPr>
      </w:pPr>
      <w:r>
        <w:rPr>
          <w:b/>
          <w:bCs/>
        </w:rPr>
        <w:t xml:space="preserve">Luke 15:11–32 (The Prodigal Son)</w:t>
      </w:r>
      <w:r>
        <w:t xml:space="preserve"> </w:t>
      </w:r>
      <w:r>
        <w:t xml:space="preserve">— Christ’s parable is almost certainly shaped by the Jeremiah 3 tradition: the father running to meet the returning son, the model confession (</w:t>
      </w:r>
      <w:r>
        <w:t xml:space="preserve">“I have sinned against heaven and before you”</w:t>
      </w:r>
      <w:r>
        <w:t xml:space="preserve">), and the father’s celebration that replaces expected condemnation; the parable is the New Testament’s fullest dramatization of the Jeremiah 3 invitation.</w:t>
      </w:r>
    </w:p>
    <w:p>
      <w:pPr>
        <w:pStyle w:val="Compact"/>
        <w:numPr>
          <w:ilvl w:val="0"/>
          <w:numId w:val="1001"/>
        </w:numPr>
      </w:pPr>
      <w:r>
        <w:rPr>
          <w:b/>
          <w:bCs/>
        </w:rPr>
        <w:t xml:space="preserve">Revelation 21:3</w:t>
      </w:r>
      <w:r>
        <w:t xml:space="preserve"> </w:t>
      </w:r>
      <w:r>
        <w:t xml:space="preserve">—</w:t>
      </w:r>
      <w:r>
        <w:t xml:space="preserve"> </w:t>
      </w:r>
      <w:r>
        <w:t xml:space="preserve">“Behold, the dwelling place of God is with man”</w:t>
      </w:r>
      <w:r>
        <w:t xml:space="preserve"> </w:t>
      </w:r>
      <w:r>
        <w:t xml:space="preserve">— the eschatological fulfillment of Jeremiah 3:16–17’s promise that the ark will be superseded by God’s own presence; what Jeremiah announced in seed form, Revelation presents in full flower.</w:t>
      </w:r>
    </w:p>
    <w:p>
      <w:r>
        <w:pict>
          <v:rect style="width:0;height:1.5pt" o:hralign="center" o:hrstd="t" o:hr="t"/>
        </w:pict>
      </w:r>
    </w:p>
    <w:p>
      <w:pPr>
        <w:pStyle w:val="FirstParagraph"/>
      </w:pPr>
      <w:r>
        <w:rPr>
          <w:b/>
          <w:bCs/>
        </w:rPr>
        <w:t xml:space="preserve">Aim:</w:t>
      </w:r>
      <w:r>
        <w:t xml:space="preserve"> </w:t>
      </w:r>
      <w:r>
        <w:t xml:space="preserve">To demonstrate that God’s summons to return is both more demanding than false religion allows (it requires honest confession) and more available than despair believes (it is extended even to those who have forfeited every legal claim to it).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3:1</w:t>
            </w:r>
          </w:p>
        </w:tc>
        <w:tc>
          <w:tcPr/>
          <w:p>
            <w:pPr>
              <w:pStyle w:val="Compact"/>
            </w:pPr>
            <w:r>
              <w:t xml:space="preserve">The Deuteronomy 24 law invoked: if a man divorces his wife and she remarries, he cannot take her back — the land would be defiled. Yet Israel has</w:t>
            </w:r>
            <w:r>
              <w:t xml:space="preserve"> </w:t>
            </w:r>
            <w:r>
              <w:t xml:space="preserve">“played the whore with many lovers”</w:t>
            </w:r>
            <w:r>
              <w:t xml:space="preserve"> </w:t>
            </w:r>
            <w:r>
              <w:t xml:space="preserve">— can she return?</w:t>
            </w:r>
          </w:p>
        </w:tc>
        <w:tc>
          <w:tcPr/>
          <w:p>
            <w:pPr>
              <w:pStyle w:val="Compact"/>
            </w:pPr>
            <w:r>
              <w:t xml:space="preserve">Legal impossibility stated as rhetorical question; the expected answer is</w:t>
            </w:r>
            <w:r>
              <w:t xml:space="preserve"> </w:t>
            </w:r>
            <w:r>
              <w:t xml:space="preserve">“no.”</w:t>
            </w:r>
          </w:p>
        </w:tc>
      </w:tr>
      <w:tr>
        <w:tc>
          <w:tcPr/>
          <w:p>
            <w:pPr>
              <w:pStyle w:val="Compact"/>
            </w:pPr>
            <w:r>
              <w:t xml:space="preserve">3:2</w:t>
            </w:r>
          </w:p>
        </w:tc>
        <w:tc>
          <w:tcPr/>
          <w:p>
            <w:pPr>
              <w:pStyle w:val="Compact"/>
            </w:pPr>
            <w:r>
              <w:t xml:space="preserve">Israel has polluted the land with her prostitution — she has waited for lovers</w:t>
            </w:r>
            <w:r>
              <w:t xml:space="preserve"> </w:t>
            </w:r>
            <w:r>
              <w:t xml:space="preserve">“like an Arab in the wilderness”</w:t>
            </w:r>
            <w:r>
              <w:t xml:space="preserve">; she has defiled the land with her whoredom and evil.</w:t>
            </w:r>
          </w:p>
        </w:tc>
        <w:tc>
          <w:tcPr/>
          <w:p>
            <w:pPr>
              <w:pStyle w:val="Compact"/>
            </w:pPr>
            <w:r>
              <w:t xml:space="preserve">The accusation is thorough: the sin is not occasional but systemic and land-polluting.</w:t>
            </w:r>
          </w:p>
        </w:tc>
      </w:tr>
      <w:tr>
        <w:tc>
          <w:tcPr/>
          <w:p>
            <w:pPr>
              <w:pStyle w:val="Compact"/>
            </w:pPr>
            <w:r>
              <w:t xml:space="preserve">3:3</w:t>
            </w:r>
          </w:p>
        </w:tc>
        <w:tc>
          <w:tcPr/>
          <w:p>
            <w:pPr>
              <w:pStyle w:val="Compact"/>
            </w:pPr>
            <w:r>
              <w:t xml:space="preserve">Withholding of rain as covenant curse (cf. Deuteronomy 28); yet Israel has</w:t>
            </w:r>
            <w:r>
              <w:t xml:space="preserve"> </w:t>
            </w:r>
            <w:r>
              <w:t xml:space="preserve">“the forehead of a whore”</w:t>
            </w:r>
            <w:r>
              <w:t xml:space="preserve"> </w:t>
            </w:r>
            <w:r>
              <w:t xml:space="preserve">— she refuses to be ashamed.</w:t>
            </w:r>
          </w:p>
        </w:tc>
        <w:tc>
          <w:tcPr/>
          <w:p>
            <w:pPr>
              <w:pStyle w:val="Compact"/>
            </w:pPr>
            <w:r>
              <w:t xml:space="preserve">The discipline has not produced shame, let alone repentance.</w:t>
            </w:r>
          </w:p>
        </w:tc>
      </w:tr>
      <w:tr>
        <w:tc>
          <w:tcPr/>
          <w:p>
            <w:pPr>
              <w:pStyle w:val="Compact"/>
            </w:pPr>
            <w:r>
              <w:t xml:space="preserve">3:4–5</w:t>
            </w:r>
          </w:p>
        </w:tc>
        <w:tc>
          <w:tcPr/>
          <w:p>
            <w:pPr>
              <w:pStyle w:val="Compact"/>
            </w:pPr>
            <w:r>
              <w:t xml:space="preserve">Israel cries</w:t>
            </w:r>
            <w:r>
              <w:t xml:space="preserve"> </w:t>
            </w:r>
            <w:r>
              <w:t xml:space="preserve">“My Father, my friend of my youth”</w:t>
            </w:r>
            <w:r>
              <w:t xml:space="preserve"> </w:t>
            </w:r>
            <w:r>
              <w:t xml:space="preserve">— invoking covenant language — while continuing in evil; the mercy presumed upon is real, but the presumption itself is an offense.</w:t>
            </w:r>
          </w:p>
        </w:tc>
        <w:tc>
          <w:tcPr/>
          <w:p>
            <w:pPr>
              <w:pStyle w:val="Compact"/>
            </w:pPr>
            <w:r>
              <w:t xml:space="preserve">The pattern: covenant language in the mouth, covenant violation in the life.</w:t>
            </w:r>
          </w:p>
        </w:tc>
      </w:tr>
      <w:tr>
        <w:tc>
          <w:tcPr/>
          <w:p>
            <w:pPr>
              <w:pStyle w:val="Compact"/>
            </w:pPr>
            <w:r>
              <w:t xml:space="preserve">3:6–8</w:t>
            </w:r>
          </w:p>
        </w:tc>
        <w:tc>
          <w:tcPr/>
          <w:p>
            <w:pPr>
              <w:pStyle w:val="Compact"/>
            </w:pPr>
            <w:r>
              <w:t xml:space="preserve">The LORD addresses the Israel/Judah comparison: Israel went after Baals on every hill; the LORD gave her a bill of divorce and sent her away (exile); yet faithless Judah was not afraid — she too</w:t>
            </w:r>
            <w:r>
              <w:t xml:space="preserve"> </w:t>
            </w:r>
            <w:r>
              <w:t xml:space="preserve">“went and played the whore.”</w:t>
            </w:r>
          </w:p>
        </w:tc>
        <w:tc>
          <w:tcPr/>
          <w:p>
            <w:pPr>
              <w:pStyle w:val="Compact"/>
            </w:pPr>
            <w:r>
              <w:t xml:space="preserve">Historical reference to the northern exile (722 BC) as a warning Judah ignored.</w:t>
            </w:r>
          </w:p>
        </w:tc>
      </w:tr>
      <w:tr>
        <w:tc>
          <w:tcPr/>
          <w:p>
            <w:pPr>
              <w:pStyle w:val="Compact"/>
            </w:pPr>
            <w:r>
              <w:t xml:space="preserve">3:9</w:t>
            </w:r>
          </w:p>
        </w:tc>
        <w:tc>
          <w:tcPr/>
          <w:p>
            <w:pPr>
              <w:pStyle w:val="Compact"/>
            </w:pPr>
            <w:r>
              <w:t xml:space="preserve">Israel’s harlotry was so casual she</w:t>
            </w:r>
            <w:r>
              <w:t xml:space="preserve"> </w:t>
            </w:r>
            <w:r>
              <w:t xml:space="preserve">“defiled the land, committing adultery with stone and tree.”</w:t>
            </w:r>
          </w:p>
        </w:tc>
        <w:tc>
          <w:tcPr/>
          <w:p>
            <w:pPr>
              <w:pStyle w:val="Compact"/>
            </w:pPr>
            <w:r>
              <w:t xml:space="preserve">Idolatry as adultery — the marital metaphor maintained throughout.</w:t>
            </w:r>
          </w:p>
        </w:tc>
      </w:tr>
      <w:tr>
        <w:tc>
          <w:tcPr/>
          <w:p>
            <w:pPr>
              <w:pStyle w:val="Compact"/>
            </w:pPr>
            <w:r>
              <w:t xml:space="preserve">3:10</w:t>
            </w:r>
          </w:p>
        </w:tc>
        <w:tc>
          <w:tcPr/>
          <w:p>
            <w:pPr>
              <w:pStyle w:val="Compact"/>
            </w:pPr>
            <w:r>
              <w:t xml:space="preserve">Despite all this, Judah</w:t>
            </w:r>
            <w:r>
              <w:t xml:space="preserve"> </w:t>
            </w:r>
            <w:r>
              <w:t xml:space="preserve">“did not return to me with her whole heart, but in pretense”</w:t>
            </w:r>
            <w:r>
              <w:t xml:space="preserve"> </w:t>
            </w:r>
            <w:r>
              <w:t xml:space="preserve">— the reformations of Josiah in view, possibly.</w:t>
            </w:r>
          </w:p>
        </w:tc>
        <w:tc>
          <w:tcPr/>
          <w:p>
            <w:pPr>
              <w:pStyle w:val="Compact"/>
            </w:pPr>
            <w:r>
              <w:t xml:space="preserve">The reforms were real; the heart-return was not. This is the defining indictment of Judah.</w:t>
            </w:r>
          </w:p>
        </w:tc>
      </w:tr>
      <w:tr>
        <w:tc>
          <w:tcPr/>
          <w:p>
            <w:pPr>
              <w:pStyle w:val="Compact"/>
            </w:pPr>
            <w:r>
              <w:t xml:space="preserve">3:11</w:t>
            </w:r>
          </w:p>
        </w:tc>
        <w:tc>
          <w:tcPr/>
          <w:p>
            <w:pPr>
              <w:pStyle w:val="Compact"/>
            </w:pPr>
            <w:r>
              <w:t xml:space="preserve">The LORD’s stunning verdict:</w:t>
            </w:r>
            <w:r>
              <w:t xml:space="preserve"> </w:t>
            </w:r>
            <w:r>
              <w:t xml:space="preserve">“Faithless Israel has shown herself more righteous than treacherous Judah.”</w:t>
            </w:r>
          </w:p>
        </w:tc>
        <w:tc>
          <w:tcPr/>
          <w:p>
            <w:pPr>
              <w:pStyle w:val="Compact"/>
            </w:pPr>
            <w:r>
              <w:t xml:space="preserve">Open apostasy judged less severely than hypocritical religious performance. Key verse.</w:t>
            </w:r>
          </w:p>
        </w:tc>
      </w:tr>
      <w:tr>
        <w:tc>
          <w:tcPr/>
          <w:p>
            <w:pPr>
              <w:pStyle w:val="Compact"/>
            </w:pPr>
            <w:r>
              <w:t xml:space="preserve">3:12–13</w:t>
            </w:r>
          </w:p>
        </w:tc>
        <w:tc>
          <w:tcPr/>
          <w:p>
            <w:pPr>
              <w:pStyle w:val="Compact"/>
            </w:pPr>
            <w:r>
              <w:t xml:space="preserve">The extraordinary invitation:</w:t>
            </w:r>
            <w:r>
              <w:t xml:space="preserve"> </w:t>
            </w:r>
            <w:r>
              <w:t xml:space="preserve">“Return, faithless Israel… I will not look on you in anger, for I am merciful… only acknowledge your guilt.”</w:t>
            </w:r>
          </w:p>
        </w:tc>
        <w:tc>
          <w:tcPr/>
          <w:p>
            <w:pPr>
              <w:pStyle w:val="Compact"/>
            </w:pPr>
            <w:r>
              <w:t xml:space="preserve">The invitation crosses the legal barrier of v. 1; the condition is honest confession, not legal eligibility.</w:t>
            </w:r>
          </w:p>
        </w:tc>
      </w:tr>
      <w:tr>
        <w:tc>
          <w:tcPr/>
          <w:p>
            <w:pPr>
              <w:pStyle w:val="Compact"/>
            </w:pPr>
            <w:r>
              <w:t xml:space="preserve">3:14</w:t>
            </w:r>
          </w:p>
        </w:tc>
        <w:tc>
          <w:tcPr/>
          <w:p>
            <w:pPr>
              <w:pStyle w:val="Compact"/>
            </w:pPr>
            <w:r>
              <w:t xml:space="preserve">“Return, O faithless children… for I am your master”</w:t>
            </w:r>
            <w:r>
              <w:t xml:space="preserve"> </w:t>
            </w:r>
            <w:r>
              <w:t xml:space="preserve">— the LORD will gather them one by one from cities and families and bring them to Zion.</w:t>
            </w:r>
          </w:p>
        </w:tc>
        <w:tc>
          <w:tcPr/>
          <w:p>
            <w:pPr>
              <w:pStyle w:val="Compact"/>
            </w:pPr>
            <w:r>
              <w:t xml:space="preserve">Individual and corporate dimensions of restoration both present.</w:t>
            </w:r>
          </w:p>
        </w:tc>
      </w:tr>
      <w:tr>
        <w:tc>
          <w:tcPr/>
          <w:p>
            <w:pPr>
              <w:pStyle w:val="Compact"/>
            </w:pPr>
            <w:r>
              <w:t xml:space="preserve">3:15</w:t>
            </w:r>
          </w:p>
        </w:tc>
        <w:tc>
          <w:tcPr/>
          <w:p>
            <w:pPr>
              <w:pStyle w:val="Compact"/>
            </w:pPr>
            <w:r>
              <w:t xml:space="preserve">Promise of shepherds after God’s own heart who will feed them with knowledge and understanding.</w:t>
            </w:r>
          </w:p>
        </w:tc>
        <w:tc>
          <w:tcPr/>
          <w:p>
            <w:pPr>
              <w:pStyle w:val="Compact"/>
            </w:pPr>
            <w:r>
              <w:t xml:space="preserve">Anticipates the new covenant promise of faithful spiritual leadership; ultimately Christological.</w:t>
            </w:r>
          </w:p>
        </w:tc>
      </w:tr>
      <w:tr>
        <w:tc>
          <w:tcPr/>
          <w:p>
            <w:pPr>
              <w:pStyle w:val="Compact"/>
            </w:pPr>
            <w:r>
              <w:t xml:space="preserve">3:16–17</w:t>
            </w:r>
          </w:p>
        </w:tc>
        <w:tc>
          <w:tcPr/>
          <w:p>
            <w:pPr>
              <w:pStyle w:val="Compact"/>
            </w:pPr>
            <w:r>
              <w:t xml:space="preserve">Eschatological vision: the ark will no longer be remembered or remade — God’s own presence will supersede it; Jerusalem will be called</w:t>
            </w:r>
            <w:r>
              <w:t xml:space="preserve"> </w:t>
            </w:r>
            <w:r>
              <w:t xml:space="preserve">“the throne of the LORD”</w:t>
            </w:r>
            <w:r>
              <w:t xml:space="preserve">; the nations will gather.</w:t>
            </w:r>
          </w:p>
        </w:tc>
        <w:tc>
          <w:tcPr/>
          <w:p>
            <w:pPr>
              <w:pStyle w:val="Compact"/>
            </w:pPr>
            <w:r>
              <w:t xml:space="preserve">The cultic center of Israel’s worship is superseded by something greater — the trajectory toward Christ.</w:t>
            </w:r>
          </w:p>
        </w:tc>
      </w:tr>
      <w:tr>
        <w:tc>
          <w:tcPr/>
          <w:p>
            <w:pPr>
              <w:pStyle w:val="Compact"/>
            </w:pPr>
            <w:r>
              <w:t xml:space="preserve">3:18</w:t>
            </w:r>
          </w:p>
        </w:tc>
        <w:tc>
          <w:tcPr/>
          <w:p>
            <w:pPr>
              <w:pStyle w:val="Compact"/>
            </w:pPr>
            <w:r>
              <w:t xml:space="preserve">Israel and Judah will return together from the north to the land God gave their fathers.</w:t>
            </w:r>
          </w:p>
        </w:tc>
        <w:tc>
          <w:tcPr/>
          <w:p>
            <w:pPr>
              <w:pStyle w:val="Compact"/>
            </w:pPr>
            <w:r>
              <w:t xml:space="preserve">The divided kingdom reunited — a new Exodus-and-settlement in view.</w:t>
            </w:r>
          </w:p>
        </w:tc>
      </w:tr>
      <w:tr>
        <w:tc>
          <w:tcPr/>
          <w:p>
            <w:pPr>
              <w:pStyle w:val="Compact"/>
            </w:pPr>
            <w:r>
              <w:t xml:space="preserve">3:19–20</w:t>
            </w:r>
          </w:p>
        </w:tc>
        <w:tc>
          <w:tcPr/>
          <w:p>
            <w:pPr>
              <w:pStyle w:val="Compact"/>
            </w:pPr>
            <w:r>
              <w:t xml:space="preserve">Divine soliloquy: God’s longing to call Israel</w:t>
            </w:r>
            <w:r>
              <w:t xml:space="preserve"> </w:t>
            </w:r>
            <w:r>
              <w:t xml:space="preserve">“My Father”</w:t>
            </w:r>
            <w:r>
              <w:t xml:space="preserve"> </w:t>
            </w:r>
            <w:r>
              <w:t xml:space="preserve">and to give her a pleasant land — and His grief that she</w:t>
            </w:r>
            <w:r>
              <w:t xml:space="preserve"> </w:t>
            </w:r>
            <w:r>
              <w:t xml:space="preserve">“has been treacherous to me, like a wife treating her husband.”</w:t>
            </w:r>
          </w:p>
        </w:tc>
        <w:tc>
          <w:tcPr/>
          <w:p>
            <w:pPr>
              <w:pStyle w:val="Compact"/>
            </w:pPr>
            <w:r>
              <w:t xml:space="preserve">The emotional texture of divine grief; the relationship is covenant-marriage, not mere legal arrangement.</w:t>
            </w:r>
          </w:p>
        </w:tc>
      </w:tr>
      <w:tr>
        <w:tc>
          <w:tcPr/>
          <w:p>
            <w:pPr>
              <w:pStyle w:val="Compact"/>
            </w:pPr>
            <w:r>
              <w:t xml:space="preserve">3:21</w:t>
            </w:r>
          </w:p>
        </w:tc>
        <w:tc>
          <w:tcPr/>
          <w:p>
            <w:pPr>
              <w:pStyle w:val="Compact"/>
            </w:pPr>
            <w:r>
              <w:t xml:space="preserve">A voice on the bare heights: weeping and pleading of Israel’s children,</w:t>
            </w:r>
            <w:r>
              <w:t xml:space="preserve"> </w:t>
            </w:r>
            <w:r>
              <w:t xml:space="preserve">“because they have perverted their way; they have forgotten the LORD their God.”</w:t>
            </w:r>
          </w:p>
        </w:tc>
        <w:tc>
          <w:tcPr/>
          <w:p>
            <w:pPr>
              <w:pStyle w:val="Compact"/>
            </w:pPr>
            <w:r>
              <w:t xml:space="preserve">The sound of consequences; the beginning of the return that was invited.</w:t>
            </w:r>
          </w:p>
        </w:tc>
      </w:tr>
      <w:tr>
        <w:tc>
          <w:tcPr/>
          <w:p>
            <w:pPr>
              <w:pStyle w:val="Compact"/>
            </w:pPr>
            <w:r>
              <w:t xml:space="preserve">3:22a</w:t>
            </w:r>
          </w:p>
        </w:tc>
        <w:tc>
          <w:tcPr/>
          <w:p>
            <w:pPr>
              <w:pStyle w:val="Compact"/>
            </w:pPr>
            <w:r>
              <w:t xml:space="preserve">The LORD’s invitation restated:</w:t>
            </w:r>
            <w:r>
              <w:t xml:space="preserve"> </w:t>
            </w:r>
            <w:r>
              <w:t xml:space="preserve">“Return, O faithless children; I will heal your faithlessness.”</w:t>
            </w:r>
          </w:p>
        </w:tc>
        <w:tc>
          <w:tcPr/>
          <w:p>
            <w:pPr>
              <w:pStyle w:val="Compact"/>
            </w:pPr>
            <w:r>
              <w:t xml:space="preserve">Healing, not merely forgiveness — the restoration is therapeutic as well as judicial.</w:t>
            </w:r>
          </w:p>
        </w:tc>
      </w:tr>
      <w:tr>
        <w:tc>
          <w:tcPr/>
          <w:p>
            <w:pPr>
              <w:pStyle w:val="Compact"/>
            </w:pPr>
            <w:r>
              <w:t xml:space="preserve">3:22b–25</w:t>
            </w:r>
          </w:p>
        </w:tc>
        <w:tc>
          <w:tcPr/>
          <w:p>
            <w:pPr>
              <w:pStyle w:val="Compact"/>
            </w:pPr>
            <w:r>
              <w:t xml:space="preserve">The model confession:</w:t>
            </w:r>
            <w:r>
              <w:t xml:space="preserve"> </w:t>
            </w:r>
            <w:r>
              <w:t xml:space="preserve">“Behold, we come to you… Truly in the LORD our God is the salvation of Israel… We have sinned against the LORD our God… from our youth… we have not obeyed the voice of the LORD our God.”</w:t>
            </w:r>
          </w:p>
        </w:tc>
        <w:tc>
          <w:tcPr/>
          <w:p>
            <w:pPr>
              <w:pStyle w:val="Compact"/>
            </w:pPr>
            <w:r>
              <w:t xml:space="preserve">A full, unsparing, specific, God-centered confession — the normative shape of genuine return.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3:1–5</w:t>
            </w:r>
          </w:p>
        </w:tc>
        <w:tc>
          <w:tcPr/>
          <w:p>
            <w:pPr>
              <w:pStyle w:val="Compact"/>
            </w:pPr>
            <w:r>
              <w:t xml:space="preserve">The Legal Impossibility and the Presumption Upon It</w:t>
            </w:r>
          </w:p>
        </w:tc>
      </w:tr>
      <w:tr>
        <w:tc>
          <w:tcPr/>
          <w:p>
            <w:pPr>
              <w:pStyle w:val="Compact"/>
            </w:pPr>
            <w:r>
              <w:t xml:space="preserve">2</w:t>
            </w:r>
          </w:p>
        </w:tc>
        <w:tc>
          <w:tcPr/>
          <w:p>
            <w:pPr>
              <w:pStyle w:val="Compact"/>
            </w:pPr>
            <w:r>
              <w:t xml:space="preserve">3:6–11</w:t>
            </w:r>
          </w:p>
        </w:tc>
        <w:tc>
          <w:tcPr/>
          <w:p>
            <w:pPr>
              <w:pStyle w:val="Compact"/>
            </w:pPr>
            <w:r>
              <w:t xml:space="preserve">The Israel/Judah Comparison: Open Apostasy vs. Treacherous Religion</w:t>
            </w:r>
          </w:p>
        </w:tc>
      </w:tr>
      <w:tr>
        <w:tc>
          <w:tcPr/>
          <w:p>
            <w:pPr>
              <w:pStyle w:val="Compact"/>
            </w:pPr>
            <w:r>
              <w:t xml:space="preserve">3</w:t>
            </w:r>
          </w:p>
        </w:tc>
        <w:tc>
          <w:tcPr/>
          <w:p>
            <w:pPr>
              <w:pStyle w:val="Compact"/>
            </w:pPr>
            <w:r>
              <w:t xml:space="preserve">3:12–18</w:t>
            </w:r>
          </w:p>
        </w:tc>
        <w:tc>
          <w:tcPr/>
          <w:p>
            <w:pPr>
              <w:pStyle w:val="Compact"/>
            </w:pPr>
            <w:r>
              <w:t xml:space="preserve">The Impossible Invitation: Return, Faithless Israel</w:t>
            </w:r>
          </w:p>
        </w:tc>
      </w:tr>
      <w:tr>
        <w:tc>
          <w:tcPr/>
          <w:p>
            <w:pPr>
              <w:pStyle w:val="Compact"/>
            </w:pPr>
            <w:r>
              <w:t xml:space="preserve">4</w:t>
            </w:r>
          </w:p>
        </w:tc>
        <w:tc>
          <w:tcPr/>
          <w:p>
            <w:pPr>
              <w:pStyle w:val="Compact"/>
            </w:pPr>
            <w:r>
              <w:t xml:space="preserve">3:19–25</w:t>
            </w:r>
          </w:p>
        </w:tc>
        <w:tc>
          <w:tcPr/>
          <w:p>
            <w:pPr>
              <w:pStyle w:val="Compact"/>
            </w:pPr>
            <w:r>
              <w:t xml:space="preserve">The Divine Longing, the Human Confession, and the Shape of Return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calls His adulterous people back — not in denial of their sin but in the teeth of it.</w:t>
      </w:r>
    </w:p>
    <w:p>
      <w:pPr>
        <w:pStyle w:val="BodyText"/>
      </w:pPr>
      <w:r>
        <w:rPr>
          <w:b/>
          <w:bCs/>
        </w:rPr>
        <w:t xml:space="preserve">Primary Claim:</w:t>
      </w:r>
      <w:r>
        <w:t xml:space="preserve"> </w:t>
      </w:r>
      <w:r>
        <w:t xml:space="preserve">God’s mercy outlasts His people’s worst betrayals, but it will not coexist with pretense — genuine return requires honest confession, and the God who demands that honesty is the same God who makes it possible by promising to receive those who come.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 Stop calculating whether you have disqualified yourself.</w:t>
      </w:r>
      <w:r>
        <w:t xml:space="preserve"> </w:t>
      </w:r>
      <w:r>
        <w:t xml:space="preserve">The opening verses of Jeremiah 3 invoke Deuteronomy 24 precisely to name the legal case against Israel’s return — and then to announce that God is extending the invitation anyway. Many people carry a private accounting in their heads: a tally of failures, betrayals, and repeated sins that has convinced them they have crossed a line past which return is no longer available to them. Jeremiah 3 does not argue that the ledger is wrong. It argues that God’s mercy is not bound by the ledger. The passage demands a cognitive restructuring: the question</w:t>
      </w:r>
      <w:r>
        <w:t xml:space="preserve"> </w:t>
      </w:r>
      <w:r>
        <w:t xml:space="preserve">“Am I still eligible?”</w:t>
      </w:r>
      <w:r>
        <w:t xml:space="preserve"> </w:t>
      </w:r>
      <w:r>
        <w:t xml:space="preserve">must be replaced with</w:t>
      </w:r>
      <w:r>
        <w:t xml:space="preserve"> </w:t>
      </w:r>
      <w:r>
        <w:t xml:space="preserve">“Has God withdrawn the invitation?”</w:t>
      </w:r>
      <w:r>
        <w:t xml:space="preserve"> </w:t>
      </w:r>
      <w:r>
        <w:t xml:space="preserve">— and the answer to that question, in this chapter, is an unambiguous no.</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 Feel the weight of what it costs God to say</w:t>
      </w:r>
      <w:r>
        <w:rPr>
          <w:b/>
          <w:bCs/>
        </w:rPr>
        <w:t xml:space="preserve"> </w:t>
      </w:r>
      <w:r>
        <w:rPr>
          <w:b/>
          <w:bCs/>
        </w:rPr>
        <w:t xml:space="preserve">“Return.”</w:t>
      </w:r>
      <w:r>
        <w:t xml:space="preserve"> </w:t>
      </w:r>
      <w:r>
        <w:t xml:space="preserve">Verses 19–20 contain something that should stop the reader cold: a divine soliloquy in which the LORD voices His own grief — He had longed to call Israel His child and give her a pleasant land, and she has been treacherous like a faithless wife. This is not God as dispassionate adjudicator. This is God as a husband whose love has been treated with contempt — and who, in the face of that contempt, still speaks the word</w:t>
      </w:r>
      <w:r>
        <w:t xml:space="preserve"> </w:t>
      </w:r>
      <w:r>
        <w:t xml:space="preserve">“Return.”</w:t>
      </w:r>
      <w:r>
        <w:t xml:space="preserve"> </w:t>
      </w:r>
      <w:r>
        <w:t xml:space="preserve">The application is not an idea but an orientation of the heart: to read this chapter without being moved by the grief behind the invitation is to miss the invitation’s weight. Affections that have grown cold toward God are re-warmed not by trying harder to feel something but by attending carefully to what His faithfulness has cost — and this passage provides exactly that.</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 Exchange religious performance for honest confession.</w:t>
      </w:r>
      <w:r>
        <w:t xml:space="preserve"> </w:t>
      </w:r>
      <w:r>
        <w:t xml:space="preserve">Verse 10 delivers one of the most searching indictments in the prophetic literature: Judah did not return to the LORD with her whole heart,</w:t>
      </w:r>
      <w:r>
        <w:t xml:space="preserve"> </w:t>
      </w:r>
      <w:r>
        <w:t xml:space="preserve">“but in pretense.”</w:t>
      </w:r>
      <w:r>
        <w:t xml:space="preserve"> </w:t>
      </w:r>
      <w:r>
        <w:t xml:space="preserve">The Josianic reforms were real — the Temple was cleaned, the Passover was celebrated, the high places were torn down — and the LORD saw through every bit of it. The behavioral application is direct and uncomfortable: it is possible to perform every expected religious function — church attendance, theological knowledge, public prayer, ministry involvement — while maintaining a calculated distance from genuine surrender. Jeremiah 3 will not allow that posture to masquerade as faithfulness. The chapter calls for a specific, concrete, honest accounting — the kind modeled in verses 22–25 — that names the particular sins, renounces the particular false confidences, and brings the whole weight of the self before God without managing the presentation.</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 Understand that</w:t>
      </w:r>
      <w:r>
        <w:rPr>
          <w:b/>
          <w:bCs/>
        </w:rPr>
        <w:t xml:space="preserve"> </w:t>
      </w:r>
      <w:r>
        <w:rPr>
          <w:b/>
          <w:bCs/>
        </w:rPr>
        <w:t xml:space="preserve">“healing”</w:t>
      </w:r>
      <w:r>
        <w:rPr>
          <w:b/>
          <w:bCs/>
        </w:rPr>
        <w:t xml:space="preserve"> </w:t>
      </w:r>
      <w:r>
        <w:rPr>
          <w:b/>
          <w:bCs/>
        </w:rPr>
        <w:t xml:space="preserve">is on offer, not merely forgiveness.</w:t>
      </w:r>
      <w:r>
        <w:t xml:space="preserve"> </w:t>
      </w:r>
      <w:r>
        <w:t xml:space="preserve">Verse 22 contains a phrase that ought to shape the way the believer understands what return produces:</w:t>
      </w:r>
      <w:r>
        <w:t xml:space="preserve"> </w:t>
      </w:r>
      <w:r>
        <w:t xml:space="preserve">“I will heal your faithlessness.”</w:t>
      </w:r>
      <w:r>
        <w:t xml:space="preserve"> </w:t>
      </w:r>
      <w:r>
        <w:t xml:space="preserve">The offer is not simply judicial — a ledger cleared, a record expunged. It is therapeutic — a condition addressed, a disposition transformed. The faithlessness that produced the betrayal is itself the thing God proposes to cure. This reframes the believer’s understanding of what sanctification is: not moral effort directed at behavior management, but a healing received from the one who both diagnoses the condition accurately and holds the remedy. The application requires a belief-level adjustment: to stop treating the Christian life as primarily about managing behavior well enough to stay in good standing, and to receive instead the ongoing healing that the passage promises.</w:t>
      </w:r>
    </w:p>
    <w:p>
      <w:pPr>
        <w:pStyle w:val="BodyText"/>
      </w:pPr>
      <w:r>
        <w:rPr>
          <w:b/>
          <w:bCs/>
        </w:rPr>
        <w:t xml:space="preserve">5.</w:t>
      </w:r>
      <w:r>
        <w:rPr>
          <w:b/>
          <w:bCs/>
        </w:rPr>
        <w:t xml:space="preserve"> </w:t>
      </w:r>
      <w:r>
        <w:rPr>
          <w:b/>
          <w:bCs/>
          <w:i/>
          <w:iCs/>
        </w:rPr>
        <w:t xml:space="preserve">(Affections/Worship)</w:t>
      </w:r>
      <w:r>
        <w:rPr>
          <w:b/>
          <w:bCs/>
        </w:rPr>
        <w:t xml:space="preserve"> </w:t>
      </w:r>
      <w:r>
        <w:rPr>
          <w:b/>
          <w:bCs/>
        </w:rPr>
        <w:t xml:space="preserve">— Learn to confess specifically, and let the specificity produce gratitude.</w:t>
      </w:r>
      <w:r>
        <w:t xml:space="preserve"> </w:t>
      </w:r>
      <w:r>
        <w:t xml:space="preserve">The model confession of verses 22–25 is striking in its refusal to be vague:</w:t>
      </w:r>
      <w:r>
        <w:t xml:space="preserve"> </w:t>
      </w:r>
      <w:r>
        <w:t xml:space="preserve">“from our youth,”</w:t>
      </w:r>
      <w:r>
        <w:t xml:space="preserve"> </w:t>
      </w:r>
      <w:r>
        <w:t xml:space="preserve">“the shameful thing has devoured all for which our fathers labored,”</w:t>
      </w:r>
      <w:r>
        <w:t xml:space="preserve"> </w:t>
      </w:r>
      <w:r>
        <w:t xml:space="preserve">“we have sinned against the LORD our God.”</w:t>
      </w:r>
      <w:r>
        <w:t xml:space="preserve"> </w:t>
      </w:r>
      <w:r>
        <w:t xml:space="preserve">This is not a generic</w:t>
      </w:r>
      <w:r>
        <w:t xml:space="preserve"> </w:t>
      </w:r>
      <w:r>
        <w:t xml:space="preserve">“I’m sorry.”</w:t>
      </w:r>
      <w:r>
        <w:t xml:space="preserve"> </w:t>
      </w:r>
      <w:r>
        <w:t xml:space="preserve">It names the duration, the cost, and the object of the sin. And paradoxically, the specificity of the confession is what makes the acceptance of the invitation genuinely moving rather than merely procedural. When the full weight of what has been done is honestly acknowledged, the fact that the invitation still stands produces genuine worship rather than relieved self-congratulation. The application is to practice confession with this degree of specificity — to resist the comfortable vagueness of</w:t>
      </w:r>
      <w:r>
        <w:t xml:space="preserve"> </w:t>
      </w:r>
      <w:r>
        <w:t xml:space="preserve">“forgive me for my many sins”</w:t>
      </w:r>
      <w:r>
        <w:t xml:space="preserve"> </w:t>
      </w:r>
      <w:r>
        <w:t xml:space="preserve">— and to discover that naming the sin accurately is itself an act of faith in the mercy that can absorb it.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Jeremiah 3 is one of Scripture’s clearest demonstrations that God’s covenant faithfulness is not a function of the covenant partner’s performance. The chapter establishes something theologically precise: the legal barrier to Israel’s return is real (Deuteronomy 24 is not merely rhetorical decoration), the accumulation of sin is real, the pollution of the land is real — and God extends the invitation anyway. This is not divine indifference to the gravity of sin but divine resolve that the relationship will not be terminated by human failure. The passage also establishes a crucial theological distinction between formal religion and genuine covenant fidelity: Judah’s pretense is judged more severely than Israel’s open apostasy, because pretense insults the relational character of the covenant in a way that open rebellion does not. The eschatological vision of verses 15–18 — in which the ark is superseded by God’s own presence and the nations gather to Jerusalem — establishes that the purpose of the covenant has never been merely national or cultic but universally redemptive: God’s restoring work in Israel is always aimed at the world.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Jeremiah 3 is a powerful exposition of sovereign grace operating within the covenant framework — and its Reformed significance is precisely its refusal to condition the divine invitation on anything in the human partner. The chapter does not say</w:t>
      </w:r>
      <w:r>
        <w:t xml:space="preserve"> </w:t>
      </w:r>
      <w:r>
        <w:t xml:space="preserve">“return, and if you return well enough, I will accept you.”</w:t>
      </w:r>
      <w:r>
        <w:t xml:space="preserve"> </w:t>
      </w:r>
      <w:r>
        <w:t xml:space="preserve">It says</w:t>
      </w:r>
      <w:r>
        <w:t xml:space="preserve"> </w:t>
      </w:r>
      <w:r>
        <w:t xml:space="preserve">“return, and I will heal your faithlessness”</w:t>
      </w:r>
      <w:r>
        <w:t xml:space="preserve"> </w:t>
      </w:r>
      <w:r>
        <w:t xml:space="preserve">— the healing is what enables the full return, not what rewards it. This is the logic of the new covenant (Jeremiah 31’s promise to write the law on the heart) already implicit in the invitation of chapter 3. Reformed theology’s insistence that regeneration precedes genuine repentance finds its Old Testament contour here: the LORD’s invitation includes within it the power that makes genuine response possible. The chapter also serves Reformed soteriology’s anti-moralism instinct: Judah’s story is the story of every person who has substituted religious performance for the genuine surrender of the self — and the text pronounces judgment on that substitution with full force. The gospel is not offered to those who have managed their religion well; it is offered to those who have run out of pretense. That is a profoundly Reformed — and profoundly liberating — claim.</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have not traveled too far, sinned too much, or pretended too long to be past the reach of the invitation this chapter contains. But the invitation does not accept pretense — it requires the kind of honesty modeled in verses 22–25:</w:t>
      </w:r>
      <w:r>
        <w:t xml:space="preserve"> </w:t>
      </w:r>
      <w:r>
        <w:t xml:space="preserve">“we have sinned against the LORD our God, from our youth.”</w:t>
      </w:r>
      <w:r>
        <w:t xml:space="preserve"> </w:t>
      </w:r>
      <w:r>
        <w:t xml:space="preserve">Bring that confession, and discover that the God who demanded it was already prepared to receive it — not because you earned the right, but because He is merciful and the invitation was His idea.</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chapter to a generic reassurance about forgiveness.</w:t>
      </w:r>
      <w:r>
        <w:t xml:space="preserve"> </w:t>
      </w:r>
      <w:r>
        <w:t xml:space="preserve">Jeremiah 3 is not a warm homily on the availability of divine grace. It is a forensically structured, legally grounded, rhetorically charged appeal that names a legal impossibility and then announces that God is proceeding anyway. Preachers who skip past the Deuteronomy 24 backdrop and the full weight of the indictment in order to arrive quickly at</w:t>
      </w:r>
      <w:r>
        <w:t xml:space="preserve"> </w:t>
      </w:r>
      <w:r>
        <w:t xml:space="preserve">“God forgives you”</w:t>
      </w:r>
      <w:r>
        <w:t xml:space="preserve"> </w:t>
      </w:r>
      <w:r>
        <w:t xml:space="preserve">have gutted the chapter of the very thing that makes the invitation stunning. The grace is only scandalous if the barrier has been honestly confronted.</w:t>
      </w:r>
    </w:p>
    <w:p>
      <w:pPr>
        <w:numPr>
          <w:ilvl w:val="0"/>
          <w:numId w:val="1002"/>
        </w:numPr>
      </w:pPr>
      <w:r>
        <w:rPr>
          <w:b/>
          <w:bCs/>
        </w:rPr>
        <w:t xml:space="preserve">Missing the Israel/Judah comparison as the chapter’s diagnostic center.</w:t>
      </w:r>
      <w:r>
        <w:t xml:space="preserve"> </w:t>
      </w:r>
      <w:r>
        <w:t xml:space="preserve">The comparison in verses 6–11, culminating in verse 11’s verdict, is not a historical digression — it is the pastoral heart of the chapter. The chapter is addressed to people who are doing religion without genuine return, and it tells them directly that this posture is judged more severely than open apostasy. Preachers who treat this section as background material rather than the sharpest edge of the chapter’s application will produce a sermon that comforts the complacent rather than disturbing the religious.</w:t>
      </w:r>
    </w:p>
    <w:p>
      <w:pPr>
        <w:numPr>
          <w:ilvl w:val="0"/>
          <w:numId w:val="1002"/>
        </w:numPr>
      </w:pPr>
      <w:r>
        <w:rPr>
          <w:b/>
          <w:bCs/>
        </w:rPr>
        <w:t xml:space="preserve">Spiritualizing the eschatological vision (vv. 15–18) past its historical concreteness, or literalizing it past its canonical trajectory.</w:t>
      </w:r>
      <w:r>
        <w:t xml:space="preserve"> </w:t>
      </w:r>
      <w:r>
        <w:t xml:space="preserve">The vision has real historical referents (the return from exile, the gathering of dispersed Israel and Judah) and a genuine eschatological horizon (the new covenant community, the nations gathered). Preaching that either dissolves the vision entirely into</w:t>
      </w:r>
      <w:r>
        <w:t xml:space="preserve"> </w:t>
      </w:r>
      <w:r>
        <w:t xml:space="preserve">“spiritual blessing for the church”</w:t>
      </w:r>
      <w:r>
        <w:t xml:space="preserve"> </w:t>
      </w:r>
      <w:r>
        <w:t xml:space="preserve">or freezes it into a geopolitical prediction about modern Israel’s borders has lost the text’s own movement. Track the promise where the New Testament takes it — to Christ, the new covenant, and the global community of the redeemed — while honoring the historical concreteness that grounds it.</w:t>
      </w:r>
    </w:p>
    <w:p>
      <w:pPr>
        <w:numPr>
          <w:ilvl w:val="0"/>
          <w:numId w:val="1002"/>
        </w:numPr>
      </w:pPr>
      <w:r>
        <w:rPr>
          <w:b/>
          <w:bCs/>
        </w:rPr>
        <w:t xml:space="preserve">Treating the model confession (vv. 22–25) as a historical report rather than a normative prescription.</w:t>
      </w:r>
      <w:r>
        <w:t xml:space="preserve"> </w:t>
      </w:r>
      <w:r>
        <w:t xml:space="preserve">If the preacher treats these verses as a record of what Israel actually said, the entire pastoral force is transferred into history. The text presents a model — what genuine return sounds like — and the preacher’s job is to hold that model up before the congregation as the shape of genuine confession, asking: does your confession sound like this? Is it this specific, this unsparing, this God-centered?</w:t>
      </w:r>
    </w:p>
    <w:p>
      <w:pPr>
        <w:numPr>
          <w:ilvl w:val="0"/>
          <w:numId w:val="1002"/>
        </w:numPr>
      </w:pPr>
      <w:r>
        <w:rPr>
          <w:b/>
          <w:bCs/>
        </w:rPr>
        <w:t xml:space="preserve">Preaching the chapter without the Christological horizon it requires.</w:t>
      </w:r>
      <w:r>
        <w:t xml:space="preserve"> </w:t>
      </w:r>
      <w:r>
        <w:t xml:space="preserve">The promise of</w:t>
      </w:r>
      <w:r>
        <w:t xml:space="preserve"> </w:t>
      </w:r>
      <w:r>
        <w:t xml:space="preserve">“shepherds after God’s own heart”</w:t>
      </w:r>
      <w:r>
        <w:t xml:space="preserve"> </w:t>
      </w:r>
      <w:r>
        <w:t xml:space="preserve">(v. 15), the supersession of the ark by God’s own presence (v. 16), and the gathering of the nations (v. 17) all point beyond Jeremiah’s immediate context to a fulfillment the Old Testament could not yet name. New covenant preaching on this passage must trace these promises to their fulfillment in Christ — the shepherd who feeds with knowledge and understanding, the one whose resurrection body supersedes the Temple (John 2:19–21), the one through whom the nations stream to the Father. This is not an optional addendum to a</w:t>
      </w:r>
      <w:r>
        <w:t xml:space="preserve"> </w:t>
      </w:r>
      <w:r>
        <w:t xml:space="preserve">“complete”</w:t>
      </w:r>
      <w:r>
        <w:t xml:space="preserve"> </w:t>
      </w:r>
      <w:r>
        <w:t xml:space="preserve">Old Testament sermon; it is the canonical obligation of any preacher who reads this text in the light of the whole Bible.</w:t>
      </w:r>
    </w:p>
    <w:p>
      <w:pPr>
        <w:numPr>
          <w:ilvl w:val="0"/>
          <w:numId w:val="1002"/>
        </w:numPr>
      </w:pPr>
      <w:r>
        <w:rPr>
          <w:b/>
          <w:bCs/>
        </w:rPr>
        <w:t xml:space="preserve">Allowing the chapter’s emotional texture to become sentimental rather than costly.</w:t>
      </w:r>
      <w:r>
        <w:t xml:space="preserve"> </w:t>
      </w:r>
      <w:r>
        <w:t xml:space="preserve">The divine grief of verses 19–20 is real and should be preached with full emotional weight. But the chapter’s overall movement is not toward comfort — it is toward the demand of honest return. Preachers who linger on the tenderness of the divine longing without pressing the demand of verse 13 (</w:t>
      </w:r>
      <w:r>
        <w:t xml:space="preserve">“only acknowledge your guilt”</w:t>
      </w:r>
      <w:r>
        <w:t xml:space="preserve">) have preached the Father’s tears without the Father’s requirement — and have produced an emotionally satisfying but ultimately incomplete exposition.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2026-07-14T21:05:53Z</dcterms:created>
  <dcterms:modified xsi:type="dcterms:W3CDTF">2026-07-14T21:05:53Z</dcterms:modified>
</cp:coreProperties>
</file>

<file path=docProps/custom.xml><?xml version="1.0" encoding="utf-8"?>
<Properties xmlns="http://schemas.openxmlformats.org/officeDocument/2006/custom-properties" xmlns:vt="http://schemas.openxmlformats.org/officeDocument/2006/docPropsVTypes"/>
</file>